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附件：</w:t>
      </w:r>
    </w:p>
    <w:p>
      <w:pPr>
        <w:jc w:val="center"/>
        <w:rPr>
          <w:rFonts w:ascii="华文仿宋" w:hAnsi="华文仿宋" w:eastAsia="华文仿宋"/>
          <w:b/>
          <w:bCs/>
          <w:sz w:val="32"/>
          <w:szCs w:val="32"/>
        </w:rPr>
      </w:pPr>
      <w:bookmarkStart w:id="0" w:name="_GoBack"/>
      <w:r>
        <w:rPr>
          <w:rFonts w:hint="eastAsia" w:ascii="华文仿宋" w:hAnsi="华文仿宋" w:eastAsia="华文仿宋"/>
          <w:b/>
          <w:bCs/>
          <w:sz w:val="32"/>
          <w:szCs w:val="32"/>
        </w:rPr>
        <w:t>参会回执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14"/>
        <w:gridCol w:w="313"/>
        <w:gridCol w:w="2923"/>
        <w:gridCol w:w="527"/>
        <w:gridCol w:w="515"/>
        <w:gridCol w:w="146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99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是否为《建设监理》理事会会员或武汉市工程建设全过程咨询与监理协会会员</w:t>
            </w:r>
          </w:p>
        </w:tc>
        <w:tc>
          <w:tcPr>
            <w:tcW w:w="453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□是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地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址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 箱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 机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参加活动人员姓名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性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2235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676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住宿标准种类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月（ ）日入住-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月（ ）日离店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keepNext/>
              <w:keepLines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vAlign w:val="center"/>
          </w:tcPr>
          <w:p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  <w:vMerge w:val="continue"/>
            <w:vAlign w:val="center"/>
          </w:tcPr>
          <w:p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continue"/>
            <w:vAlign w:val="center"/>
          </w:tcPr>
          <w:p>
            <w:pPr>
              <w:keepNext/>
              <w:keepLines/>
              <w:widowControl/>
              <w:snapToGrid w:val="0"/>
              <w:spacing w:before="340" w:after="330" w:line="578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1/2标房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会务费</w:t>
            </w:r>
          </w:p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付款方式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◎银行转账</w:t>
            </w:r>
          </w:p>
          <w:p>
            <w:pPr>
              <w:tabs>
                <w:tab w:val="left" w:pos="746"/>
              </w:tabs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户名：上海建科文化传媒有限公司</w:t>
            </w:r>
          </w:p>
          <w:p>
            <w:pPr>
              <w:tabs>
                <w:tab w:val="left" w:pos="746"/>
              </w:tabs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开户行：招商银行上海分行徐家汇支行</w:t>
            </w:r>
          </w:p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账号：</w:t>
            </w:r>
            <w:r>
              <w:rPr>
                <w:rFonts w:ascii="宋体" w:hAnsi="宋体" w:eastAsia="宋体" w:cs="Times New Roman"/>
                <w:b/>
                <w:szCs w:val="21"/>
              </w:rPr>
              <w:t>1219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Cs w:val="21"/>
              </w:rPr>
              <w:t>2619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Cs w:val="21"/>
              </w:rPr>
              <w:t>2710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/>
                <w:szCs w:val="21"/>
              </w:rPr>
              <w:t>203</w:t>
            </w:r>
          </w:p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汇款日期：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增值税开票信息：</w:t>
            </w: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备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注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snapToGrid w:val="0"/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【南苑楼】</w:t>
            </w:r>
            <w:r>
              <w:rPr>
                <w:rFonts w:hint="eastAsia" w:ascii="宋体" w:hAnsi="宋体" w:eastAsia="宋体" w:cs="Times New Roman"/>
                <w:szCs w:val="21"/>
              </w:rPr>
              <w:t>标间</w:t>
            </w:r>
            <w:r>
              <w:rPr>
                <w:rFonts w:hint="eastAsia" w:ascii="宋体" w:hAnsi="宋体" w:eastAsia="宋体" w:cs="宋体"/>
                <w:szCs w:val="21"/>
              </w:rPr>
              <w:t>480</w:t>
            </w:r>
            <w:r>
              <w:rPr>
                <w:rFonts w:hint="eastAsia" w:ascii="宋体" w:hAnsi="宋体" w:eastAsia="宋体" w:cs="Times New Roman"/>
                <w:szCs w:val="21"/>
              </w:rPr>
              <w:t>元/间（含双早）；单人间</w:t>
            </w:r>
            <w:r>
              <w:rPr>
                <w:rFonts w:hint="eastAsia" w:ascii="宋体" w:hAnsi="宋体" w:eastAsia="宋体" w:cs="宋体"/>
                <w:szCs w:val="21"/>
              </w:rPr>
              <w:t>440</w:t>
            </w:r>
            <w:r>
              <w:rPr>
                <w:rFonts w:hint="eastAsia" w:ascii="宋体" w:hAnsi="宋体" w:eastAsia="宋体" w:cs="Times New Roman"/>
                <w:szCs w:val="21"/>
              </w:rPr>
              <w:t>元/间（含单早，如需双早则另加4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元）</w:t>
            </w:r>
          </w:p>
          <w:p>
            <w:pPr>
              <w:snapToGrid w:val="0"/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【锦绣楼】</w:t>
            </w:r>
            <w:r>
              <w:rPr>
                <w:rFonts w:hint="eastAsia" w:ascii="宋体" w:hAnsi="宋体" w:eastAsia="宋体" w:cs="Times New Roman"/>
                <w:szCs w:val="21"/>
              </w:rPr>
              <w:t>标间</w:t>
            </w:r>
            <w:r>
              <w:rPr>
                <w:rFonts w:hint="eastAsia" w:ascii="宋体" w:hAnsi="宋体" w:eastAsia="宋体" w:cs="宋体"/>
                <w:szCs w:val="21"/>
              </w:rPr>
              <w:t>380</w:t>
            </w:r>
            <w:r>
              <w:rPr>
                <w:rFonts w:hint="eastAsia" w:ascii="宋体" w:hAnsi="宋体" w:eastAsia="宋体" w:cs="Times New Roman"/>
                <w:szCs w:val="21"/>
              </w:rPr>
              <w:t>元/间（含含双早）；单人间</w:t>
            </w:r>
            <w:r>
              <w:rPr>
                <w:rFonts w:hint="eastAsia" w:ascii="宋体" w:hAnsi="宋体" w:eastAsia="宋体" w:cs="宋体"/>
                <w:szCs w:val="21"/>
              </w:rPr>
              <w:t>340</w:t>
            </w:r>
            <w:r>
              <w:rPr>
                <w:rFonts w:hint="eastAsia" w:ascii="宋体" w:hAnsi="宋体" w:eastAsia="宋体" w:cs="Times New Roman"/>
                <w:szCs w:val="21"/>
              </w:rPr>
              <w:t>元/间（含单早，如需双早则另加4</w:t>
            </w:r>
            <w:r>
              <w:rPr>
                <w:rFonts w:ascii="宋体" w:hAnsi="宋体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元）</w:t>
            </w:r>
          </w:p>
        </w:tc>
      </w:tr>
    </w:tbl>
    <w:p>
      <w:pPr>
        <w:spacing w:line="360" w:lineRule="auto"/>
        <w:rPr>
          <w:rFonts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Times New Roman"/>
          <w:szCs w:val="21"/>
        </w:rPr>
        <w:t>务请于</w:t>
      </w:r>
      <w:r>
        <w:rPr>
          <w:rFonts w:ascii="楷体" w:hAnsi="楷体" w:eastAsia="楷体" w:cs="Times New Roman"/>
          <w:szCs w:val="21"/>
        </w:rPr>
        <w:t>202</w:t>
      </w:r>
      <w:r>
        <w:rPr>
          <w:rFonts w:hint="eastAsia" w:ascii="楷体" w:hAnsi="楷体" w:eastAsia="楷体" w:cs="Times New Roman"/>
          <w:szCs w:val="21"/>
        </w:rPr>
        <w:t>4</w:t>
      </w:r>
      <w:r>
        <w:rPr>
          <w:rFonts w:ascii="楷体" w:hAnsi="楷体" w:eastAsia="楷体" w:cs="Times New Roman"/>
          <w:szCs w:val="21"/>
        </w:rPr>
        <w:t>年10月</w:t>
      </w:r>
      <w:r>
        <w:rPr>
          <w:rFonts w:hint="eastAsia" w:ascii="楷体" w:hAnsi="楷体" w:eastAsia="楷体" w:cs="Times New Roman"/>
          <w:szCs w:val="21"/>
        </w:rPr>
        <w:t>21日前将填好的本回执发送邮件</w:t>
      </w:r>
      <w:r>
        <w:rPr>
          <w:rFonts w:hint="eastAsia" w:ascii="楷体" w:hAnsi="楷体" w:eastAsia="楷体" w:cs="Times New Roman"/>
          <w:b/>
          <w:sz w:val="28"/>
          <w:szCs w:val="28"/>
        </w:rPr>
        <w:t>（369531537</w:t>
      </w:r>
      <w:r>
        <w:rPr>
          <w:rFonts w:ascii="楷体" w:hAnsi="楷体" w:eastAsia="楷体" w:cs="Times New Roman"/>
          <w:b/>
          <w:sz w:val="28"/>
          <w:szCs w:val="28"/>
        </w:rPr>
        <w:t>@qq.com</w:t>
      </w:r>
      <w:r>
        <w:rPr>
          <w:rFonts w:hint="eastAsia" w:ascii="楷体" w:hAnsi="楷体" w:eastAsia="楷体" w:cs="Times New Roman"/>
          <w:b/>
          <w:sz w:val="28"/>
          <w:szCs w:val="28"/>
        </w:rPr>
        <w:t>）</w:t>
      </w:r>
      <w:r>
        <w:rPr>
          <w:rFonts w:hint="eastAsia" w:ascii="楷体" w:hAnsi="楷体" w:eastAsia="楷体" w:cs="Times New Roman"/>
          <w:szCs w:val="21"/>
        </w:rPr>
        <w:t>至编辑部；为便于统计和安排参加活动人员以及电脑开票的需要，请于</w:t>
      </w:r>
      <w:r>
        <w:rPr>
          <w:rFonts w:ascii="楷体" w:hAnsi="楷体" w:eastAsia="楷体" w:cs="Times New Roman"/>
          <w:szCs w:val="21"/>
        </w:rPr>
        <w:t>10月</w:t>
      </w:r>
      <w:r>
        <w:rPr>
          <w:rFonts w:hint="eastAsia" w:ascii="楷体" w:hAnsi="楷体" w:eastAsia="楷体" w:cs="Times New Roman"/>
          <w:szCs w:val="21"/>
        </w:rPr>
        <w:t>21</w:t>
      </w:r>
      <w:r>
        <w:rPr>
          <w:rFonts w:ascii="楷体" w:hAnsi="楷体" w:eastAsia="楷体" w:cs="Times New Roman"/>
          <w:szCs w:val="21"/>
        </w:rPr>
        <w:t>日前将</w:t>
      </w:r>
      <w:r>
        <w:rPr>
          <w:rFonts w:hint="eastAsia" w:ascii="楷体" w:hAnsi="楷体" w:eastAsia="楷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会务费</w:t>
      </w:r>
      <w:r>
        <w:rPr>
          <w:rFonts w:hint="eastAsia" w:ascii="楷体" w:hAnsi="楷体" w:eastAsia="楷体" w:cs="Times New Roman"/>
          <w:szCs w:val="21"/>
        </w:rPr>
        <w:t>进行银行转账。</w:t>
      </w:r>
    </w:p>
    <w:p>
      <w:pPr>
        <w:spacing w:line="380" w:lineRule="exact"/>
        <w:ind w:right="840" w:firstLine="420" w:firstLineChars="200"/>
        <w:jc w:val="left"/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★</w:t>
      </w:r>
      <w:r>
        <w:rPr>
          <w:rFonts w:ascii="楷体" w:hAnsi="楷体" w:eastAsia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" w:hAnsi="楷体" w:eastAsia="楷体" w:cs="Times New Roman"/>
          <w:szCs w:val="21"/>
        </w:rPr>
        <w:t>编辑部地址：上海市宛平南路</w:t>
      </w:r>
      <w:r>
        <w:rPr>
          <w:rFonts w:ascii="楷体" w:hAnsi="楷体" w:eastAsia="楷体" w:cs="Times New Roman"/>
          <w:szCs w:val="21"/>
        </w:rPr>
        <w:t>75号4号楼2</w:t>
      </w:r>
      <w:r>
        <w:rPr>
          <w:rFonts w:hint="eastAsia" w:ascii="楷体" w:hAnsi="楷体" w:eastAsia="楷体" w:cs="Times New Roman"/>
          <w:szCs w:val="21"/>
        </w:rPr>
        <w:t>楼。</w:t>
      </w:r>
    </w:p>
    <w:p>
      <w:pPr>
        <w:spacing w:line="40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 w:cs="Times New Roman"/>
          <w:b/>
          <w:sz w:val="24"/>
          <w:szCs w:val="24"/>
        </w:rPr>
        <w:t xml:space="preserve">   会务联系人：周先生 135 0164 8077（微信同号）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TJmM2JiNWQzYmJmOTVmOWU4MDEwODVlOWI3NTYifQ=="/>
  </w:docVars>
  <w:rsids>
    <w:rsidRoot w:val="4FD3758C"/>
    <w:rsid w:val="4FD3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2024-09-25T08:06:00Z</dcterms:created>
  <dc:creator>菁菁</dc:creator>
  <cp:lastModifiedBy>菁菁</cp:lastModifiedBy>
  <dcterms:modified xsi:type="dcterms:W3CDTF">2024-09-25T08:06:38Z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18394B9B45D8407B98ECB1449A19898B_11</vt:lpwstr>
  </property>
</Properties>
</file>