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“聚焦新质生产力，探索增长新路径”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——第二届监理咨询企业家专题研讨会会议通知</w:t>
      </w:r>
    </w:p>
    <w:p/>
    <w:p>
      <w:pPr>
        <w:pStyle w:val="7"/>
        <w:shd w:val="clear" w:color="auto" w:fill="FFFFFF"/>
        <w:spacing w:before="0" w:beforeAutospacing="0" w:after="0" w:afterAutospacing="0" w:line="500" w:lineRule="exact"/>
        <w:rPr>
          <w:rFonts w:ascii="仿宋" w:hAnsi="仿宋" w:eastAsia="仿宋" w:cs="仿宋"/>
          <w:b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</w:rPr>
        <w:t>尊敬的各位行业同仁：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创新是引领发展的第一动力，加快科技创新是推动高质量发展的必然要求。“新质生产力”为新时代新征程加快科技创新、推动高质量发展提供了科学指引。我们要深刻认识和把握新质生产力的内涵和特点，加快形成新质生产力。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监理咨询行业唯有构建适应新质生产力的服务模式，才能在瞬息万变的市场环境中立于不败之地。监理咨询行业</w:t>
      </w:r>
      <w:r>
        <w:rPr>
          <w:rFonts w:hint="eastAsia" w:ascii="仿宋" w:hAnsi="仿宋" w:eastAsia="仿宋" w:cs="仿宋"/>
          <w:sz w:val="28"/>
          <w:szCs w:val="28"/>
        </w:rPr>
        <w:t>需要快速适应技术变革要求，推动大数据、人工智能等新质生产力全面注入咨询服务与流程，进一步提高服务能力和创新精神，通过科技催化将新兴技术路线与行业服务模式紧密结合，形成更具创新性、更加智能化、更加专业化的咨询服务能力。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在上述背景下，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第二届监理咨询企业家专题研讨会</w:t>
      </w:r>
      <w:r>
        <w:rPr>
          <w:rFonts w:hint="eastAsia" w:ascii="仿宋" w:hAnsi="仿宋" w:eastAsia="仿宋" w:cs="仿宋"/>
          <w:sz w:val="28"/>
          <w:szCs w:val="28"/>
        </w:rPr>
        <w:t>计划于2024年5月31日在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四川成都举办，由成都建设监理协会和上海建科集团股份有限公司主办。研讨会将围绕“聚焦新质生产力，探索增长新路径”的主题，邀请不同类型的、有可借鉴意义的企业与大家分享和交流。</w:t>
      </w:r>
    </w:p>
    <w:p>
      <w:pPr>
        <w:pStyle w:val="7"/>
        <w:shd w:val="clear" w:color="auto" w:fill="FFFFFF"/>
        <w:spacing w:before="0" w:beforeAutospacing="0" w:after="156" w:afterLines="50" w:afterAutospacing="0" w:line="440" w:lineRule="exact"/>
        <w:ind w:firstLine="560" w:firstLineChars="200"/>
        <w:jc w:val="both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敬请莅临参会！</w:t>
      </w:r>
    </w:p>
    <w:p>
      <w:pPr>
        <w:pStyle w:val="7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333333"/>
        </w:rPr>
      </w:pPr>
    </w:p>
    <w:p>
      <w:pPr>
        <w:spacing w:line="380" w:lineRule="exact"/>
        <w:rPr>
          <w:rFonts w:ascii="黑体" w:hAnsi="黑体" w:eastAsia="黑体" w:cs="Times New Roman"/>
          <w:b/>
          <w:sz w:val="28"/>
          <w:szCs w:val="28"/>
        </w:rPr>
      </w:pPr>
      <w:bookmarkStart w:id="0" w:name="_Hlk16685064"/>
      <w:r>
        <w:rPr>
          <w:rFonts w:hint="eastAsia" w:ascii="黑体" w:hAnsi="黑体" w:eastAsia="黑体" w:cs="Times New Roman"/>
          <w:b/>
          <w:sz w:val="28"/>
          <w:szCs w:val="28"/>
        </w:rPr>
        <w:t>一、会议组织：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bookmarkStart w:id="1" w:name="_Hlk69205644"/>
      <w:bookmarkStart w:id="2" w:name="_Hlk132877734"/>
      <w:r>
        <w:rPr>
          <w:rFonts w:hint="eastAsia" w:ascii="仿宋" w:hAnsi="仿宋" w:eastAsia="仿宋" w:cs="仿宋"/>
          <w:sz w:val="28"/>
          <w:szCs w:val="28"/>
        </w:rPr>
        <w:t>主办单位：成都建设监理协会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1960" w:firstLineChars="7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上海建科集团股份有限公司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承办单位：《建设监理》编辑部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协办单位：广东世纪信通科技股份有限公司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1960" w:firstLineChars="7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上海建科工程咨询有限公司</w:t>
      </w:r>
    </w:p>
    <w:p>
      <w:pPr>
        <w:pStyle w:val="7"/>
        <w:shd w:val="clear" w:color="auto" w:fill="FFFFFF"/>
        <w:spacing w:before="0" w:beforeAutospacing="0" w:after="156" w:afterLines="50" w:afterAutospacing="0" w:line="500" w:lineRule="exact"/>
        <w:ind w:firstLine="1960" w:firstLineChars="7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bookmarkEnd w:id="0"/>
    <w:bookmarkEnd w:id="1"/>
    <w:bookmarkEnd w:id="2"/>
    <w:p>
      <w:pPr>
        <w:spacing w:line="3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二、会议主题</w:t>
      </w:r>
    </w:p>
    <w:p>
      <w:pPr>
        <w:pStyle w:val="7"/>
        <w:shd w:val="clear" w:color="auto" w:fill="FFFFFF"/>
        <w:spacing w:before="0" w:beforeAutospacing="0" w:after="156" w:afterLines="50" w:afterAutospacing="0" w:line="500" w:lineRule="exact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聚焦新质生产力，探索增长新路径</w:t>
      </w:r>
    </w:p>
    <w:p>
      <w:pPr>
        <w:spacing w:line="38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三、会议时间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Arial" w:hAnsi="Arial" w:cs="Arial"/>
          <w:color w:val="333333"/>
        </w:rPr>
      </w:pPr>
      <w:bookmarkStart w:id="3" w:name="_Hlk132877742"/>
      <w:r>
        <w:rPr>
          <w:rFonts w:hint="eastAsia" w:ascii="仿宋" w:hAnsi="仿宋" w:eastAsia="仿宋" w:cs="仿宋"/>
          <w:sz w:val="28"/>
          <w:szCs w:val="28"/>
        </w:rPr>
        <w:t>2024年5月31日，为期一天（9:00—17:30）</w:t>
      </w:r>
    </w:p>
    <w:p>
      <w:pPr>
        <w:pStyle w:val="7"/>
        <w:shd w:val="clear" w:color="auto" w:fill="FFFFFF"/>
        <w:spacing w:before="0" w:beforeAutospacing="0" w:after="156" w:afterLines="50" w:afterAutospacing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报到时间：2024年5月30日 下午 13:00—22:00</w:t>
      </w:r>
    </w:p>
    <w:p>
      <w:pPr>
        <w:spacing w:line="3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四、会议地点</w:t>
      </w:r>
    </w:p>
    <w:p>
      <w:pPr>
        <w:pStyle w:val="7"/>
        <w:shd w:val="clear" w:color="auto" w:fill="FFFFFF"/>
        <w:spacing w:before="0" w:beforeAutospacing="0" w:after="156" w:afterLines="50" w:afterAutospacing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四川成都  友豪锦江酒店（四川省成都市武侯区武科东二路2号）</w:t>
      </w:r>
    </w:p>
    <w:bookmarkEnd w:id="3"/>
    <w:p>
      <w:pPr>
        <w:spacing w:line="3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五、主要议程：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2" w:firstLineChars="20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上午（9:00-11:30）：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1120" w:firstLineChars="4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9:00-9:20    嘉宾致辞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1120" w:firstLineChars="4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9:20-10:00   中国建设监理协会领导发言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1120" w:firstLineChars="4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10:00-11:30  主题演讲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2" w:firstLineChars="20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下午（1:30-5:30）：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1120" w:firstLineChars="4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1:30-4:30    专题演讲</w:t>
      </w:r>
    </w:p>
    <w:p>
      <w:pPr>
        <w:pStyle w:val="7"/>
        <w:shd w:val="clear" w:color="auto" w:fill="FFFFFF"/>
        <w:spacing w:before="0" w:beforeAutospacing="0" w:after="156" w:afterLines="50" w:afterAutospacing="0" w:line="500" w:lineRule="exact"/>
        <w:ind w:firstLine="1120" w:firstLineChars="400"/>
        <w:jc w:val="both"/>
        <w:rPr>
          <w:rFonts w:ascii="Times New Roman" w:hAnsi="Times New Roman" w:cs="Times New Roman"/>
          <w:b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4:30-5:30    高峰对话 </w:t>
      </w:r>
    </w:p>
    <w:p>
      <w:pPr>
        <w:spacing w:line="3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六、主要议题（部分）：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强化监理行业规范意识，提高服务质量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对监理行业新质生产力的思考与实践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“双碳”背景下监理咨询企业“双碳”咨询业务拓展实践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ascii="仿宋" w:hAnsi="仿宋" w:eastAsia="仿宋" w:cs="仿宋"/>
          <w:color w:val="333333"/>
          <w:sz w:val="28"/>
          <w:szCs w:val="28"/>
        </w:rPr>
        <w:t>新形势下如何开展第三方安全咨询服务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监理咨询企业拓展司法鉴定业务的实践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主动适应形势变化，监理企业“走出去”的一些思考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ascii="仿宋" w:hAnsi="仿宋" w:eastAsia="仿宋" w:cs="仿宋"/>
          <w:color w:val="333333"/>
          <w:sz w:val="28"/>
          <w:szCs w:val="28"/>
        </w:rPr>
        <w:t>大数据和人工智能在监理咨询企业的应用研究</w:t>
      </w:r>
    </w:p>
    <w:p>
      <w:pPr>
        <w:pStyle w:val="7"/>
        <w:shd w:val="clear" w:color="auto" w:fill="FFFFFF"/>
        <w:spacing w:before="0" w:beforeAutospacing="0" w:after="156" w:afterLines="50" w:afterAutospacing="0" w:line="5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……</w:t>
      </w:r>
    </w:p>
    <w:p>
      <w:pPr>
        <w:spacing w:line="3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七、演讲嘉宾（部分）：</w:t>
      </w:r>
    </w:p>
    <w:p>
      <w:pPr>
        <w:spacing w:line="440" w:lineRule="exact"/>
        <w:ind w:firstLine="560" w:firstLineChars="200"/>
        <w:rPr>
          <w:rFonts w:ascii="华文仿宋" w:hAnsi="华文仿宋" w:eastAsia="华文仿宋" w:cs="Times New Roman"/>
          <w:bCs/>
          <w:sz w:val="28"/>
          <w:szCs w:val="28"/>
        </w:rPr>
      </w:pPr>
      <w:r>
        <w:rPr>
          <w:rFonts w:hint="eastAsia" w:ascii="华文仿宋" w:hAnsi="华文仿宋" w:eastAsia="华文仿宋" w:cs="Times New Roman"/>
          <w:bCs/>
          <w:sz w:val="28"/>
          <w:szCs w:val="28"/>
        </w:rPr>
        <w:t>中国建设监理协会领导</w:t>
      </w:r>
    </w:p>
    <w:p>
      <w:pPr>
        <w:spacing w:line="440" w:lineRule="exact"/>
        <w:ind w:firstLine="560" w:firstLineChars="200"/>
        <w:rPr>
          <w:rFonts w:ascii="华文仿宋" w:hAnsi="华文仿宋" w:eastAsia="华文仿宋" w:cs="Times New Roman"/>
          <w:bCs/>
          <w:sz w:val="28"/>
          <w:szCs w:val="28"/>
        </w:rPr>
      </w:pPr>
      <w:r>
        <w:rPr>
          <w:rFonts w:hint="eastAsia" w:ascii="华文仿宋" w:hAnsi="华文仿宋" w:eastAsia="华文仿宋" w:cs="Times New Roman"/>
          <w:bCs/>
          <w:sz w:val="28"/>
          <w:szCs w:val="28"/>
        </w:rPr>
        <w:t xml:space="preserve">杨卫东 </w:t>
      </w:r>
      <w:r>
        <w:rPr>
          <w:rFonts w:ascii="华文仿宋" w:hAnsi="华文仿宋" w:eastAsia="华文仿宋" w:cs="Times New Roman"/>
          <w:bCs/>
          <w:sz w:val="28"/>
          <w:szCs w:val="28"/>
        </w:rPr>
        <w:t xml:space="preserve"> </w:t>
      </w:r>
      <w:r>
        <w:rPr>
          <w:rFonts w:hint="eastAsia" w:ascii="华文仿宋" w:hAnsi="华文仿宋" w:eastAsia="华文仿宋" w:cs="Times New Roman"/>
          <w:bCs/>
          <w:sz w:val="28"/>
          <w:szCs w:val="28"/>
        </w:rPr>
        <w:t>中国工程监理大师、上海同济工程咨询有限公司董事、总经理</w:t>
      </w:r>
    </w:p>
    <w:p>
      <w:pPr>
        <w:spacing w:line="440" w:lineRule="exact"/>
        <w:ind w:firstLine="560" w:firstLineChars="200"/>
        <w:rPr>
          <w:rFonts w:ascii="华文仿宋" w:hAnsi="华文仿宋" w:eastAsia="华文仿宋" w:cs="Times New Roman"/>
          <w:bCs/>
          <w:sz w:val="28"/>
          <w:szCs w:val="28"/>
        </w:rPr>
      </w:pPr>
      <w:r>
        <w:rPr>
          <w:rFonts w:hint="eastAsia" w:ascii="华文仿宋" w:hAnsi="华文仿宋" w:eastAsia="华文仿宋" w:cs="Times New Roman"/>
          <w:bCs/>
          <w:sz w:val="28"/>
          <w:szCs w:val="28"/>
        </w:rPr>
        <w:t>郁  磊  国华工程科技（集团）有限责任公司总经理</w:t>
      </w:r>
    </w:p>
    <w:p>
      <w:pPr>
        <w:spacing w:line="440" w:lineRule="exact"/>
        <w:ind w:firstLine="560" w:firstLineChars="200"/>
        <w:rPr>
          <w:rFonts w:ascii="华文仿宋" w:hAnsi="华文仿宋" w:eastAsia="华文仿宋" w:cs="Times New Roman"/>
          <w:bCs/>
          <w:sz w:val="28"/>
          <w:szCs w:val="28"/>
        </w:rPr>
      </w:pPr>
      <w:r>
        <w:rPr>
          <w:rFonts w:hint="eastAsia" w:ascii="华文仿宋" w:hAnsi="华文仿宋" w:eastAsia="华文仿宋" w:cs="Times New Roman"/>
          <w:bCs/>
          <w:sz w:val="28"/>
          <w:szCs w:val="28"/>
        </w:rPr>
        <w:t xml:space="preserve">赵玲娴 </w:t>
      </w:r>
      <w:r>
        <w:rPr>
          <w:rFonts w:ascii="华文仿宋" w:hAnsi="华文仿宋" w:eastAsia="华文仿宋" w:cs="Times New Roman"/>
          <w:bCs/>
          <w:sz w:val="28"/>
          <w:szCs w:val="28"/>
        </w:rPr>
        <w:t xml:space="preserve"> </w:t>
      </w:r>
      <w:r>
        <w:rPr>
          <w:rFonts w:hint="eastAsia" w:ascii="华文仿宋" w:hAnsi="华文仿宋" w:eastAsia="华文仿宋" w:cs="Times New Roman"/>
          <w:bCs/>
          <w:sz w:val="28"/>
          <w:szCs w:val="28"/>
        </w:rPr>
        <w:t>上海建科工程咨询有限公司工程咨询与管理事业部副总经理</w:t>
      </w:r>
    </w:p>
    <w:p>
      <w:pPr>
        <w:spacing w:line="440" w:lineRule="exact"/>
        <w:ind w:firstLine="560" w:firstLineChars="200"/>
        <w:rPr>
          <w:rFonts w:ascii="华文仿宋" w:hAnsi="华文仿宋" w:eastAsia="华文仿宋" w:cs="Times New Roman"/>
          <w:bCs/>
          <w:sz w:val="28"/>
          <w:szCs w:val="28"/>
        </w:rPr>
      </w:pPr>
      <w:r>
        <w:rPr>
          <w:rFonts w:hint="eastAsia" w:ascii="华文仿宋" w:hAnsi="华文仿宋" w:eastAsia="华文仿宋" w:cs="Times New Roman"/>
          <w:bCs/>
          <w:sz w:val="28"/>
          <w:szCs w:val="28"/>
        </w:rPr>
        <w:t>郭嘉祯  中建卓越建设管理有限公司总裁</w:t>
      </w:r>
    </w:p>
    <w:p>
      <w:pPr>
        <w:spacing w:line="440" w:lineRule="exact"/>
        <w:ind w:firstLine="560" w:firstLineChars="200"/>
        <w:rPr>
          <w:rFonts w:ascii="华文仿宋" w:hAnsi="华文仿宋" w:eastAsia="华文仿宋" w:cs="Times New Roman"/>
          <w:bCs/>
          <w:sz w:val="28"/>
          <w:szCs w:val="28"/>
        </w:rPr>
      </w:pPr>
      <w:r>
        <w:rPr>
          <w:rFonts w:hint="eastAsia" w:ascii="华文仿宋" w:hAnsi="华文仿宋" w:eastAsia="华文仿宋" w:cs="Times New Roman"/>
          <w:bCs/>
          <w:sz w:val="28"/>
          <w:szCs w:val="28"/>
        </w:rPr>
        <w:t xml:space="preserve">黄洁岗 </w:t>
      </w:r>
      <w:r>
        <w:rPr>
          <w:rFonts w:ascii="华文仿宋" w:hAnsi="华文仿宋" w:eastAsia="华文仿宋" w:cs="Times New Roman"/>
          <w:bCs/>
          <w:sz w:val="28"/>
          <w:szCs w:val="28"/>
        </w:rPr>
        <w:t xml:space="preserve"> </w:t>
      </w:r>
      <w:r>
        <w:rPr>
          <w:rFonts w:hint="eastAsia" w:ascii="华文仿宋" w:hAnsi="华文仿宋" w:eastAsia="华文仿宋" w:cs="Times New Roman"/>
          <w:bCs/>
          <w:sz w:val="28"/>
          <w:szCs w:val="28"/>
        </w:rPr>
        <w:t>广东世纪信通科技股份有限公司副总经理</w:t>
      </w:r>
    </w:p>
    <w:p>
      <w:pPr>
        <w:spacing w:line="440" w:lineRule="exact"/>
        <w:ind w:firstLine="560" w:firstLineChars="200"/>
        <w:rPr>
          <w:rFonts w:ascii="华文仿宋" w:hAnsi="华文仿宋" w:eastAsia="华文仿宋" w:cs="Times New Roman"/>
          <w:bCs/>
          <w:sz w:val="28"/>
          <w:szCs w:val="28"/>
        </w:rPr>
      </w:pPr>
      <w:r>
        <w:rPr>
          <w:rFonts w:hint="eastAsia" w:ascii="华文仿宋" w:hAnsi="华文仿宋" w:eastAsia="华文仿宋" w:cs="Times New Roman"/>
          <w:bCs/>
          <w:sz w:val="28"/>
          <w:szCs w:val="28"/>
        </w:rPr>
        <w:t>蒋斌健  浙江安洲安全顾问有限公司副总经理</w:t>
      </w:r>
    </w:p>
    <w:p>
      <w:pPr>
        <w:pStyle w:val="7"/>
        <w:shd w:val="clear" w:color="auto" w:fill="FFFFFF"/>
        <w:spacing w:before="0" w:beforeAutospacing="0" w:after="156" w:afterLines="50" w:afterAutospacing="0" w:line="5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……</w:t>
      </w:r>
    </w:p>
    <w:p>
      <w:pPr>
        <w:spacing w:line="3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八、会议费用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2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会务费：</w:t>
      </w:r>
      <w:r>
        <w:rPr>
          <w:rFonts w:hint="eastAsia" w:ascii="仿宋" w:hAnsi="仿宋" w:eastAsia="仿宋" w:cs="仿宋"/>
          <w:sz w:val="28"/>
          <w:szCs w:val="28"/>
        </w:rPr>
        <w:t>1200元/人（包含餐费、资料费、场地费等）。参会人员为《建设监理》理事会员或成都建设监理协会会员的，会务费800元/人。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会议期间住宿统一安排于成都友豪锦江酒店，费用自理。因酒店房间有限，请尽快报名，按报名先后顺序安排住宿酒店。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超过酒店房间容纳数需自行安排住宿。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请认真填好参会回执（见附件），于5月28日之前发送邮件</w:t>
      </w:r>
      <w:r>
        <w:rPr>
          <w:rFonts w:hint="eastAsia" w:ascii="仿宋" w:hAnsi="仿宋" w:eastAsia="仿宋" w:cs="仿宋"/>
          <w:b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sz w:val="30"/>
          <w:szCs w:val="30"/>
        </w:rPr>
        <w:t>369531537@qq.com</w:t>
      </w:r>
      <w:r>
        <w:rPr>
          <w:rFonts w:hint="eastAsia" w:ascii="仿宋" w:hAnsi="仿宋" w:eastAsia="仿宋" w:cs="仿宋"/>
          <w:b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至编辑部。</w:t>
      </w:r>
    </w:p>
    <w:p>
      <w:pPr>
        <w:spacing w:line="440" w:lineRule="exact"/>
        <w:ind w:firstLine="562" w:firstLineChars="200"/>
        <w:rPr>
          <w:rFonts w:ascii="黑体" w:hAnsi="黑体" w:eastAsia="黑体" w:cs="Times New Roman"/>
          <w:b/>
          <w:sz w:val="28"/>
          <w:szCs w:val="28"/>
        </w:rPr>
      </w:pPr>
    </w:p>
    <w:p>
      <w:pPr>
        <w:spacing w:line="3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会务联系人及电话：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2" w:firstLineChars="200"/>
        <w:jc w:val="both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周 杨  135 0164 8077（微信同号）</w:t>
      </w:r>
    </w:p>
    <w:p>
      <w:pPr>
        <w:pStyle w:val="7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2940050</wp:posOffset>
            </wp:positionH>
            <wp:positionV relativeFrom="paragraph">
              <wp:posOffset>87630</wp:posOffset>
            </wp:positionV>
            <wp:extent cx="2734945" cy="2571115"/>
            <wp:effectExtent l="0" t="0" r="0" b="0"/>
            <wp:wrapNone/>
            <wp:docPr id="21110676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067606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8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8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附件：参会回执</w:t>
      </w:r>
    </w:p>
    <w:p>
      <w:pPr>
        <w:spacing w:line="380" w:lineRule="exact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</w:p>
    <w:p>
      <w:pPr>
        <w:spacing w:line="500" w:lineRule="exact"/>
        <w:ind w:right="480" w:firstLine="560" w:firstLineChars="200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《建设监理》编辑部</w:t>
      </w:r>
    </w:p>
    <w:p>
      <w:pPr>
        <w:spacing w:line="500" w:lineRule="exact"/>
        <w:ind w:right="840" w:firstLine="56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楷体" w:hAnsi="楷体" w:eastAsia="楷体" w:cs="楷体"/>
          <w:sz w:val="28"/>
          <w:szCs w:val="28"/>
        </w:rPr>
        <w:t>2024年5月</w:t>
      </w:r>
    </w:p>
    <w:p>
      <w:pPr>
        <w:spacing w:line="380" w:lineRule="exact"/>
        <w:jc w:val="right"/>
        <w:rPr>
          <w:rFonts w:ascii="黑体" w:hAnsi="黑体" w:eastAsia="黑体"/>
          <w:sz w:val="30"/>
          <w:szCs w:val="30"/>
        </w:rPr>
      </w:pPr>
    </w:p>
    <w:p>
      <w:pPr>
        <w:rPr>
          <w:rFonts w:ascii="黑体" w:hAnsi="黑体" w:eastAsia="黑体"/>
          <w:sz w:val="30"/>
          <w:szCs w:val="30"/>
        </w:rPr>
      </w:pPr>
    </w:p>
    <w:p>
      <w:pPr>
        <w:spacing w:line="420" w:lineRule="exact"/>
        <w:ind w:firstLine="1200" w:firstLineChars="400"/>
        <w:rPr>
          <w:rFonts w:ascii="黑体" w:hAnsi="黑体" w:eastAsia="黑体"/>
          <w:sz w:val="30"/>
          <w:szCs w:val="30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Njk4MjMzZDljZDIwMjkyZjcyOGY1YmNkYmE5MGMifQ=="/>
    <w:docVar w:name="KSO_WPS_MARK_KEY" w:val="c7485843-07ab-4e08-b02a-85bfc73d1d7f"/>
  </w:docVars>
  <w:rsids>
    <w:rsidRoot w:val="00B4248C"/>
    <w:rsid w:val="00111A72"/>
    <w:rsid w:val="00140C15"/>
    <w:rsid w:val="00147622"/>
    <w:rsid w:val="001927B0"/>
    <w:rsid w:val="001A2CB5"/>
    <w:rsid w:val="001F12CD"/>
    <w:rsid w:val="001F7800"/>
    <w:rsid w:val="002377D6"/>
    <w:rsid w:val="002431E9"/>
    <w:rsid w:val="00250F30"/>
    <w:rsid w:val="00281A21"/>
    <w:rsid w:val="00287D72"/>
    <w:rsid w:val="002E09AE"/>
    <w:rsid w:val="00381C03"/>
    <w:rsid w:val="003C2DF4"/>
    <w:rsid w:val="0043421F"/>
    <w:rsid w:val="00445BE5"/>
    <w:rsid w:val="00452051"/>
    <w:rsid w:val="00480558"/>
    <w:rsid w:val="00566A44"/>
    <w:rsid w:val="00567807"/>
    <w:rsid w:val="00596DB8"/>
    <w:rsid w:val="00605F8E"/>
    <w:rsid w:val="0061001A"/>
    <w:rsid w:val="00625B8D"/>
    <w:rsid w:val="00637280"/>
    <w:rsid w:val="00655FBC"/>
    <w:rsid w:val="006A7C5C"/>
    <w:rsid w:val="006C28C6"/>
    <w:rsid w:val="006F3FB3"/>
    <w:rsid w:val="00712DA0"/>
    <w:rsid w:val="00737696"/>
    <w:rsid w:val="00751E9F"/>
    <w:rsid w:val="007578DA"/>
    <w:rsid w:val="00773C99"/>
    <w:rsid w:val="00856AA4"/>
    <w:rsid w:val="00870FCA"/>
    <w:rsid w:val="008D6FCF"/>
    <w:rsid w:val="008E43AC"/>
    <w:rsid w:val="008E67A7"/>
    <w:rsid w:val="00902DEA"/>
    <w:rsid w:val="009712F7"/>
    <w:rsid w:val="00972067"/>
    <w:rsid w:val="009C573E"/>
    <w:rsid w:val="009D00E1"/>
    <w:rsid w:val="00A30028"/>
    <w:rsid w:val="00A4068D"/>
    <w:rsid w:val="00A534A6"/>
    <w:rsid w:val="00AC12D3"/>
    <w:rsid w:val="00AF4CE0"/>
    <w:rsid w:val="00B14433"/>
    <w:rsid w:val="00B3718B"/>
    <w:rsid w:val="00B4248C"/>
    <w:rsid w:val="00B540D7"/>
    <w:rsid w:val="00BB4F64"/>
    <w:rsid w:val="00C160A6"/>
    <w:rsid w:val="00C569D7"/>
    <w:rsid w:val="00CD4355"/>
    <w:rsid w:val="00D24A3A"/>
    <w:rsid w:val="00D532F2"/>
    <w:rsid w:val="00D562E1"/>
    <w:rsid w:val="00D60DB7"/>
    <w:rsid w:val="00E143F1"/>
    <w:rsid w:val="00E334DE"/>
    <w:rsid w:val="00E349C3"/>
    <w:rsid w:val="00E40378"/>
    <w:rsid w:val="00E45D5C"/>
    <w:rsid w:val="00E74CEB"/>
    <w:rsid w:val="00E91D9C"/>
    <w:rsid w:val="00FA19B8"/>
    <w:rsid w:val="00FE6509"/>
    <w:rsid w:val="00FF6133"/>
    <w:rsid w:val="06AD40F5"/>
    <w:rsid w:val="10514AD4"/>
    <w:rsid w:val="1B453B4E"/>
    <w:rsid w:val="1D242BD6"/>
    <w:rsid w:val="39B75B1F"/>
    <w:rsid w:val="3BB27425"/>
    <w:rsid w:val="41DB4B3F"/>
    <w:rsid w:val="441E6832"/>
    <w:rsid w:val="4A466570"/>
    <w:rsid w:val="542E5A07"/>
    <w:rsid w:val="58041C3B"/>
    <w:rsid w:val="5962271C"/>
    <w:rsid w:val="597107A3"/>
    <w:rsid w:val="69607CB5"/>
    <w:rsid w:val="70A16F92"/>
    <w:rsid w:val="719B271C"/>
    <w:rsid w:val="744E7BD9"/>
    <w:rsid w:val="78241802"/>
    <w:rsid w:val="7967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bjh-p"/>
    <w:basedOn w:val="9"/>
    <w:autoRedefine/>
    <w:qFormat/>
    <w:uiPriority w:val="0"/>
  </w:style>
  <w:style w:type="character" w:customStyle="1" w:styleId="12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autoRedefine/>
    <w:qFormat/>
    <w:uiPriority w:val="99"/>
    <w:rPr>
      <w:sz w:val="18"/>
      <w:szCs w:val="18"/>
    </w:r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Char"/>
    <w:basedOn w:val="9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9E9FA-93CA-42DD-B930-036BED237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282</Words>
  <Characters>1611</Characters>
  <Lines>13</Lines>
  <Paragraphs>3</Paragraphs>
  <TotalTime>11</TotalTime>
  <ScaleCrop>false</ScaleCrop>
  <LinksUpToDate>false</LinksUpToDate>
  <CharactersWithSpaces>1890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2023-04-27T07:03:00Z</dcterms:created>
  <dc:creator>Lenovo</dc:creator>
  <cp:lastModifiedBy>宋方茗</cp:lastModifiedBy>
  <dcterms:modified xsi:type="dcterms:W3CDTF">2024-05-10T09:41:48Z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EB07E59C83774FEC834C72524D6CED02_13</vt:lpwstr>
  </property>
</Properties>
</file>